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36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                </w:t>
      </w:r>
      <w:r w:rsidRPr="00A37A54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TOWN OF FARMINGTON</w:t>
      </w:r>
    </w:p>
    <w:p w14:paraId="39FFC510" w14:textId="77777777" w:rsidR="00A37A54" w:rsidRPr="00A37A54" w:rsidRDefault="00A37A54" w:rsidP="00A37A54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SEWER CONNECTION APPLICATION</w:t>
      </w:r>
    </w:p>
    <w:p w14:paraId="2437D2D4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         REVISION DATE  03/25/2019</w:t>
      </w:r>
    </w:p>
    <w:p w14:paraId="0C9FD2F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Application Date:  _________________________</w:t>
      </w:r>
    </w:p>
    <w:p w14:paraId="6A6D90FE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086047C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Name of Owner: ___________________________________________________________________</w:t>
      </w:r>
    </w:p>
    <w:p w14:paraId="70AD64A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46FBDEBE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Address:  _________________________________________________________________________</w:t>
      </w:r>
    </w:p>
    <w:p w14:paraId="479D0B25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6EC16866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Telephone:_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______________________________(Day)_______________________________(Night)</w:t>
      </w:r>
    </w:p>
    <w:p w14:paraId="0CCF08B8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7D8E3177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Property Location________________________________________________Map/Lot____________</w:t>
      </w:r>
    </w:p>
    <w:p w14:paraId="530C8C07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2364D4A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Project Use:  Residential__________Commercial_____________Other________________</w:t>
      </w:r>
    </w:p>
    <w:p w14:paraId="6E3F5BB7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0FAE7325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If Commercial or Other, what is the estimated maximum daily flow in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gallons?_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</w:t>
      </w:r>
    </w:p>
    <w:p w14:paraId="3284091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0E5C949D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Description of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Project:_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_______________________________________________________________</w:t>
      </w:r>
    </w:p>
    <w:p w14:paraId="10BE10CC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669719B4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__________________________________________________________________________________</w:t>
      </w:r>
    </w:p>
    <w:p w14:paraId="4DC2060D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276EFDA3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Estimated Starting date: ___________________ Estimated Completion Date____________________</w:t>
      </w:r>
    </w:p>
    <w:p w14:paraId="680512AE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25AA8D75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Comments or Additional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information:_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___________________________________________________</w:t>
      </w:r>
    </w:p>
    <w:p w14:paraId="1B0178B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22814C64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Owner’s  Signature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:__________________________________________</w:t>
      </w:r>
    </w:p>
    <w:p w14:paraId="555C637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Proof of Identity__________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</w:t>
      </w:r>
      <w:r w:rsidRPr="00A37A54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(</w:t>
      </w:r>
      <w:proofErr w:type="gramEnd"/>
      <w:r w:rsidRPr="00A37A54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Clerks Initials)</w:t>
      </w:r>
    </w:p>
    <w:p w14:paraId="546146A4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32DFDD1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NOTE – See Public Works Director for road Opening Permits if applicable.</w:t>
      </w:r>
    </w:p>
    <w:p w14:paraId="5130A6B2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See Code Enforcement Officer for any applicable local land use ordinances.</w:t>
      </w:r>
    </w:p>
    <w:p w14:paraId="5277EC7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5DB80126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b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b/>
          <w:kern w:val="0"/>
          <w:lang w:bidi="en-US"/>
          <w14:ligatures w14:val="none"/>
        </w:rPr>
        <w:t>******************************OFFICIAL USE ONLY************************************</w:t>
      </w:r>
    </w:p>
    <w:p w14:paraId="7711002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Application Fee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-  $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50.00                                                        Authorizing Signature(s)</w:t>
      </w:r>
    </w:p>
    <w:p w14:paraId="62406B0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5C55E917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Fees:  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$  350.00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@ Unit                                                    ________________________________________</w:t>
      </w:r>
    </w:p>
    <w:p w14:paraId="66DC0E7D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***See Attached Lists***                                                  ________________________________________</w:t>
      </w:r>
    </w:p>
    <w:p w14:paraId="2324CA46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(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fees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are determined by the Board of Sewer                 ________________________________________</w:t>
      </w:r>
    </w:p>
    <w:p w14:paraId="55709261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Commissioners and are subject to change.)                   ________________________________________</w:t>
      </w:r>
    </w:p>
    <w:p w14:paraId="5AAC80DB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                                         ________________________________________</w:t>
      </w:r>
    </w:p>
    <w:p w14:paraId="26D847CC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Received by Town of Farmington                                     DATE____________________________________</w:t>
      </w:r>
    </w:p>
    <w:p w14:paraId="524728B6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</w:p>
    <w:p w14:paraId="0EF1B286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Amount:_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                                           Supt. Signature:___________________________</w:t>
      </w:r>
    </w:p>
    <w:p w14:paraId="695A8170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proofErr w:type="spell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CK#___________Cash</w:t>
      </w:r>
      <w:proofErr w:type="spell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</w:t>
      </w:r>
    </w:p>
    <w:p w14:paraId="50249FD2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 xml:space="preserve">                                                                                                </w:t>
      </w:r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Date:_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______________________________</w:t>
      </w:r>
    </w:p>
    <w:p w14:paraId="281417FA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proofErr w:type="spellStart"/>
      <w:proofErr w:type="gramStart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Date:_</w:t>
      </w:r>
      <w:proofErr w:type="gram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_____Time_____By</w:t>
      </w:r>
      <w:proofErr w:type="spellEnd"/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_____</w:t>
      </w:r>
    </w:p>
    <w:p w14:paraId="25E89FBF" w14:textId="77777777" w:rsidR="00A37A54" w:rsidRPr="00A37A54" w:rsidRDefault="00A37A54" w:rsidP="00A37A54">
      <w:pPr>
        <w:spacing w:after="0" w:line="240" w:lineRule="auto"/>
        <w:rPr>
          <w:rFonts w:ascii="Calibri" w:eastAsia="Times New Roman" w:hAnsi="Calibri" w:cs="Times New Roman"/>
          <w:kern w:val="0"/>
          <w:lang w:bidi="en-US"/>
          <w14:ligatures w14:val="none"/>
        </w:rPr>
      </w:pPr>
      <w:r w:rsidRPr="00A37A54">
        <w:rPr>
          <w:rFonts w:ascii="Calibri" w:eastAsia="Times New Roman" w:hAnsi="Calibri" w:cs="Times New Roman"/>
          <w:kern w:val="0"/>
          <w:lang w:bidi="en-US"/>
          <w14:ligatures w14:val="none"/>
        </w:rPr>
        <w:t>WWTF Form 1, Latest revision 03-25-2019 MG</w:t>
      </w:r>
    </w:p>
    <w:p w14:paraId="308B53C5" w14:textId="77777777" w:rsidR="00A37A54" w:rsidRDefault="00A37A54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96B9F49" w14:textId="77777777" w:rsidR="00A37A54" w:rsidRDefault="00A37A54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91ADE91" w14:textId="1DE33595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lastRenderedPageBreak/>
        <w:t>CATEGORY</w:t>
      </w:r>
    </w:p>
    <w:p w14:paraId="46D949CD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                      UNIT CHARGE $350*</w:t>
      </w:r>
    </w:p>
    <w:p w14:paraId="18F1113F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                     (unit = 175 gallons daily)</w:t>
      </w:r>
    </w:p>
    <w:p w14:paraId="732F5435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A70BEE4" w14:textId="42C9634D" w:rsidR="00BC35A0" w:rsidRPr="00BC35A0" w:rsidRDefault="00BC35A0" w:rsidP="00BC35A0">
      <w:pPr>
        <w:pStyle w:val="NoSpacing"/>
        <w:rPr>
          <w:sz w:val="24"/>
          <w:szCs w:val="24"/>
        </w:rPr>
      </w:pPr>
      <w:r w:rsidRPr="00BC35A0">
        <w:rPr>
          <w:sz w:val="24"/>
          <w:szCs w:val="24"/>
        </w:rPr>
        <w:t>RESIDENTIAL (including mobile homes) CATEGORY</w:t>
      </w:r>
    </w:p>
    <w:p w14:paraId="525823B1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                      UNIT CHARGE $350*</w:t>
      </w:r>
    </w:p>
    <w:p w14:paraId="1A5E28AD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                                                   (unit = 175 gallons daily)</w:t>
      </w:r>
    </w:p>
    <w:p w14:paraId="294B337D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503168E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RESIDENTIAL (including mobile homes)</w:t>
      </w:r>
    </w:p>
    <w:p w14:paraId="22851EC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7F98B6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Single Family dwelling (up to two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bedrooms)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1</w:t>
      </w:r>
    </w:p>
    <w:p w14:paraId="6B66F97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87C2EE7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Single Family dwelling with more than two bedrooms</w:t>
      </w:r>
    </w:p>
    <w:p w14:paraId="7F203F7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(each additional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bedroom)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½</w:t>
      </w:r>
    </w:p>
    <w:p w14:paraId="132E9EA1" w14:textId="77777777" w:rsidR="00BC35A0" w:rsidRPr="00BC35A0" w:rsidRDefault="00BC35A0" w:rsidP="00BC35A0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E885289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MULTI FAMILY DWELLINGS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-  including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but not limited to </w:t>
      </w:r>
    </w:p>
    <w:p w14:paraId="4ED35FFC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duplexes apartment buildings, and condominium developments </w:t>
      </w:r>
    </w:p>
    <w:p w14:paraId="1E16171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(up to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two bedroom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units) each dwelling                                                     1</w:t>
      </w:r>
    </w:p>
    <w:p w14:paraId="5080D7AC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9DEC729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BOARDING HOMES AND NURSING HOMES</w:t>
      </w:r>
    </w:p>
    <w:p w14:paraId="728B5C6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76442C4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Per bed charge                                                                                                   1</w:t>
      </w:r>
    </w:p>
    <w:p w14:paraId="0C623C56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</w:t>
      </w:r>
    </w:p>
    <w:p w14:paraId="2FB16EA2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CHURCHES</w:t>
      </w:r>
    </w:p>
    <w:p w14:paraId="44EE09F4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B00ABF4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First 60 seats                                                                                                       1</w:t>
      </w:r>
    </w:p>
    <w:p w14:paraId="63D1B96F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FC3B2A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For each additional 30 seats of part thereof                                                ½</w:t>
      </w:r>
    </w:p>
    <w:p w14:paraId="11A9E75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3E1CEED0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HOTELS/MOTELS</w:t>
      </w:r>
    </w:p>
    <w:p w14:paraId="77028537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36BD7F26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Minimum charge (2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rooms)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    1</w:t>
      </w:r>
    </w:p>
    <w:p w14:paraId="1EC3AB8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5397070B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additional room                                                                                      ½</w:t>
      </w:r>
    </w:p>
    <w:p w14:paraId="63F61E04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73EA644E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LAUNDROMAT</w:t>
      </w:r>
    </w:p>
    <w:p w14:paraId="0216F0E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524D5C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Per washing machine                                                                                  1 ½</w:t>
      </w:r>
    </w:p>
    <w:p w14:paraId="31297FBF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0168E11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OFFICE AND WAREHOUSE</w:t>
      </w:r>
    </w:p>
    <w:p w14:paraId="1C54E73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0035DB15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Minimum charge (up to 6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employees)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1</w:t>
      </w:r>
    </w:p>
    <w:p w14:paraId="2D22626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B262F5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6 employees or part thereof                                                              ½</w:t>
      </w:r>
    </w:p>
    <w:p w14:paraId="22F1D7C5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32EF73E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73DA4B5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02E4740C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RETAIL</w:t>
      </w:r>
    </w:p>
    <w:p w14:paraId="11449DF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06DE482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First 1500 square feet                                                                                   1</w:t>
      </w:r>
    </w:p>
    <w:p w14:paraId="62E4016D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017A742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Plus $1.00 per square foot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in excess of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1500 sq. ft.</w:t>
      </w:r>
    </w:p>
    <w:p w14:paraId="0678881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590895AB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SERVICE STATION</w:t>
      </w:r>
    </w:p>
    <w:p w14:paraId="3962A26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7FC343D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Minimum (up to two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pumps)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1</w:t>
      </w:r>
    </w:p>
    <w:p w14:paraId="416CC93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056F767C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additional pump                                                                                    ½</w:t>
      </w:r>
    </w:p>
    <w:p w14:paraId="2021151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3031F27C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SCHOOLS/DORMITORIES</w:t>
      </w:r>
    </w:p>
    <w:p w14:paraId="0730599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4E8ACF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6 students or part thereof, based on maximum design capacity   1</w:t>
      </w:r>
    </w:p>
    <w:p w14:paraId="4D40A71F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45821DC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TAVERNS AND RESTAURANTS</w:t>
      </w:r>
    </w:p>
    <w:p w14:paraId="0417C75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F474D5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6 seats of part thereof, based on maximum design capacity          1</w:t>
      </w:r>
    </w:p>
    <w:p w14:paraId="0D6DE7CF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C629956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BAKERY</w:t>
      </w:r>
    </w:p>
    <w:p w14:paraId="7DA1475D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F3BB3CC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Up to 6 employees                                                                                           1</w:t>
      </w:r>
    </w:p>
    <w:p w14:paraId="206D5A1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E2550E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additional 6 employees or part thereof                                             ½</w:t>
      </w:r>
    </w:p>
    <w:p w14:paraId="189CE0F8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556F4F07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BED AND BREAKFAST</w:t>
      </w:r>
    </w:p>
    <w:p w14:paraId="2A379D94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32A50F08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Minimum (up to two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rooms)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                                  2</w:t>
      </w:r>
    </w:p>
    <w:p w14:paraId="013E7EB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558F55D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Each additional room                                                                                     ½</w:t>
      </w:r>
    </w:p>
    <w:p w14:paraId="76DE125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0739AF5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TRAILER PARK</w:t>
      </w:r>
    </w:p>
    <w:p w14:paraId="2E0C77C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F5AFD48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Per mobile unit                                                                                               1</w:t>
      </w:r>
    </w:p>
    <w:p w14:paraId="50B388A6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28E2BD0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COMMERCIAL/INDUSTRIAL</w:t>
      </w:r>
    </w:p>
    <w:p w14:paraId="7333866D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AB908D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Minimum (equivalent to part thereof, provided the developer </w:t>
      </w:r>
    </w:p>
    <w:p w14:paraId="479438A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shall submit to the Town manager or his representative prior to</w:t>
      </w:r>
    </w:p>
    <w:p w14:paraId="1C4D584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connecting to the system, an analysis of the prospective water</w:t>
      </w:r>
    </w:p>
    <w:p w14:paraId="5E3F47F8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lastRenderedPageBreak/>
        <w:t xml:space="preserve"> usage [prepared, signed and stamped under signature and seal </w:t>
      </w:r>
    </w:p>
    <w:p w14:paraId="3CB8E231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of a registered engineer.  The Sewer Commissioners reserve the </w:t>
      </w:r>
    </w:p>
    <w:p w14:paraId="1BCA374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right to assess based on average daily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single family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usage (175</w:t>
      </w:r>
    </w:p>
    <w:p w14:paraId="37B6C76D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gallons  per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day) based on the disclosed water usage of the </w:t>
      </w:r>
    </w:p>
    <w:p w14:paraId="7A0D826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developer.  If the actual usage of a newly connected </w:t>
      </w:r>
    </w:p>
    <w:p w14:paraId="734F9EA6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commercial/industrial user, in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the  first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two years exceeds their</w:t>
      </w:r>
    </w:p>
    <w:p w14:paraId="50863739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estimated usage by 10% and additional connection fee shall be</w:t>
      </w:r>
    </w:p>
    <w:p w14:paraId="4801555B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assessed based on actual usage divided by the </w:t>
      </w:r>
    </w:p>
    <w:p w14:paraId="7634611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average daily residential usage (175 gallons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daily)   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                                  1</w:t>
      </w:r>
    </w:p>
    <w:p w14:paraId="527EACAA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0B2DDD5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48F519AF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ALL OTHER USES CATEGORY</w:t>
      </w:r>
    </w:p>
    <w:p w14:paraId="7DE7183A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2599581E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Fee shall be determined by charging a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one unit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charge per each equivalent family unit of usage daily (175 gpd) or part thereof.</w:t>
      </w:r>
    </w:p>
    <w:p w14:paraId="06D631DF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243E99D" w14:textId="77777777" w:rsidR="00BC35A0" w:rsidRPr="00BC35A0" w:rsidRDefault="00BC35A0" w:rsidP="00BC35A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EXPANSION OF EXISTING USE</w:t>
      </w:r>
    </w:p>
    <w:p w14:paraId="62660F50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006663C2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A property owner who expands or changes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use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category shall be assessed additional units or parts thereof as herein above set forth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in excess of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sewer connection fee previously paid by the property owner. </w:t>
      </w:r>
    </w:p>
    <w:p w14:paraId="730DA7F8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DF1D286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If the property owner has not been assessed (or his predecessor in title) a sewer connection fee pursuant to the sewer ordinance, the additional or new use shall be based on the schedule set forth above.</w:t>
      </w:r>
    </w:p>
    <w:p w14:paraId="71264973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64DCBAD5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The funds derived from the connection fee shall be deposited and segregated from general revenues and shall be used solely and exclusively for the purpose of covering </w:t>
      </w:r>
      <w:proofErr w:type="gramStart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cost</w:t>
      </w:r>
      <w:proofErr w:type="gramEnd"/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 xml:space="preserve"> of future planning and expansion needs only.</w:t>
      </w:r>
    </w:p>
    <w:p w14:paraId="02F8798A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</w:p>
    <w:p w14:paraId="115B55CA" w14:textId="77777777" w:rsidR="00BC35A0" w:rsidRPr="00BC35A0" w:rsidRDefault="00BC35A0" w:rsidP="00BC35A0">
      <w:pPr>
        <w:spacing w:after="0" w:line="240" w:lineRule="auto"/>
        <w:ind w:left="720"/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</w:pPr>
      <w:r w:rsidRPr="00BC35A0">
        <w:rPr>
          <w:rFonts w:ascii="Calibri" w:eastAsia="Times New Roman" w:hAnsi="Calibri" w:cs="Times New Roman"/>
          <w:kern w:val="0"/>
          <w:sz w:val="24"/>
          <w:szCs w:val="24"/>
          <w:lang w:bidi="en-US"/>
          <w14:ligatures w14:val="none"/>
        </w:rPr>
        <w:t>*Amended 03/25/2019</w:t>
      </w:r>
    </w:p>
    <w:p w14:paraId="6841F721" w14:textId="77777777" w:rsidR="00C9584A" w:rsidRDefault="00C9584A"/>
    <w:sectPr w:rsidR="00C9584A" w:rsidSect="00BC35A0">
      <w:footerReference w:type="default" r:id="rId7"/>
      <w:pgSz w:w="12240" w:h="15840"/>
      <w:pgMar w:top="1440" w:right="1440" w:bottom="1440" w:left="1440" w:header="14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AF85" w14:textId="77777777" w:rsidR="002C74D5" w:rsidRDefault="002C74D5">
      <w:pPr>
        <w:spacing w:after="0" w:line="240" w:lineRule="auto"/>
      </w:pPr>
      <w:r>
        <w:separator/>
      </w:r>
    </w:p>
  </w:endnote>
  <w:endnote w:type="continuationSeparator" w:id="0">
    <w:p w14:paraId="79762F2A" w14:textId="77777777" w:rsidR="002C74D5" w:rsidRDefault="002C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3D52" w14:textId="77777777" w:rsidR="00C9623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253530AF" w14:textId="77777777" w:rsidR="00C9623A" w:rsidRDefault="00C96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1605" w14:textId="77777777" w:rsidR="002C74D5" w:rsidRDefault="002C74D5">
      <w:pPr>
        <w:spacing w:after="0" w:line="240" w:lineRule="auto"/>
      </w:pPr>
      <w:r>
        <w:separator/>
      </w:r>
    </w:p>
  </w:footnote>
  <w:footnote w:type="continuationSeparator" w:id="0">
    <w:p w14:paraId="258FB264" w14:textId="77777777" w:rsidR="002C74D5" w:rsidRDefault="002C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3D1B"/>
    <w:multiLevelType w:val="hybridMultilevel"/>
    <w:tmpl w:val="03ECD302"/>
    <w:lvl w:ilvl="0" w:tplc="04090019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A0"/>
    <w:rsid w:val="002C74D5"/>
    <w:rsid w:val="007124B4"/>
    <w:rsid w:val="00984B45"/>
    <w:rsid w:val="00A37A54"/>
    <w:rsid w:val="00BC35A0"/>
    <w:rsid w:val="00C9584A"/>
    <w:rsid w:val="00C9623A"/>
    <w:rsid w:val="00C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EAEE"/>
  <w15:chartTrackingRefBased/>
  <w15:docId w15:val="{8A8D5AE0-0D4B-4089-A999-169C19A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5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BC3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5A0"/>
  </w:style>
  <w:style w:type="paragraph" w:styleId="NoSpacing">
    <w:name w:val="No Spacing"/>
    <w:basedOn w:val="Normal"/>
    <w:link w:val="NoSpacingChar"/>
    <w:uiPriority w:val="1"/>
    <w:qFormat/>
    <w:rsid w:val="00BC35A0"/>
    <w:pPr>
      <w:spacing w:after="0" w:line="240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character" w:customStyle="1" w:styleId="NoSpacingChar">
    <w:name w:val="No Spacing Char"/>
    <w:link w:val="NoSpacing"/>
    <w:uiPriority w:val="1"/>
    <w:rsid w:val="00BC35A0"/>
    <w:rPr>
      <w:rFonts w:ascii="Calibri" w:eastAsia="Times New Roman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Gensel</dc:creator>
  <cp:keywords/>
  <dc:description/>
  <cp:lastModifiedBy>Mavis Gensel</cp:lastModifiedBy>
  <cp:revision>3</cp:revision>
  <dcterms:created xsi:type="dcterms:W3CDTF">2024-08-22T19:52:00Z</dcterms:created>
  <dcterms:modified xsi:type="dcterms:W3CDTF">2024-08-22T19:58:00Z</dcterms:modified>
</cp:coreProperties>
</file>